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132AB9" w14:textId="2FA577E8" w:rsidR="00D44C07" w:rsidRPr="00D44C07" w:rsidRDefault="00D44C07" w:rsidP="00D44C07">
      <w:pPr>
        <w:rPr>
          <w:rFonts w:ascii="Verdana" w:hAnsi="Verdana"/>
          <w:b/>
          <w:bCs/>
          <w:sz w:val="28"/>
          <w:szCs w:val="28"/>
        </w:rPr>
      </w:pPr>
      <w:r w:rsidRPr="00D44C07">
        <w:rPr>
          <w:rFonts w:ascii="Verdana" w:hAnsi="Verdana"/>
          <w:b/>
          <w:bCs/>
          <w:sz w:val="28"/>
          <w:szCs w:val="28"/>
        </w:rPr>
        <w:t xml:space="preserve">Voorbij je eigen wijze: </w:t>
      </w:r>
      <w:r w:rsidR="002E7AB6">
        <w:rPr>
          <w:rFonts w:ascii="Verdana" w:hAnsi="Verdana"/>
          <w:b/>
          <w:bCs/>
          <w:sz w:val="28"/>
          <w:szCs w:val="28"/>
        </w:rPr>
        <w:t>e</w:t>
      </w:r>
      <w:r w:rsidRPr="00D44C07">
        <w:rPr>
          <w:rFonts w:ascii="Verdana" w:hAnsi="Verdana"/>
          <w:b/>
          <w:bCs/>
          <w:sz w:val="28"/>
          <w:szCs w:val="28"/>
        </w:rPr>
        <w:t xml:space="preserve">ffectief communiceren met metaprogramma’s in professionele relaties </w:t>
      </w:r>
    </w:p>
    <w:p w14:paraId="455AC310" w14:textId="149347C3" w:rsidR="00D44C07" w:rsidRPr="00D44C07" w:rsidRDefault="00D44C07" w:rsidP="00D44C07">
      <w:pPr>
        <w:rPr>
          <w:rFonts w:ascii="Verdana" w:hAnsi="Verdana"/>
          <w:b/>
          <w:bCs/>
          <w:sz w:val="28"/>
          <w:szCs w:val="28"/>
        </w:rPr>
      </w:pPr>
      <w:r w:rsidRPr="00D44C07">
        <w:rPr>
          <w:rFonts w:ascii="Verdana" w:hAnsi="Verdana"/>
          <w:b/>
          <w:bCs/>
          <w:sz w:val="28"/>
          <w:szCs w:val="28"/>
        </w:rPr>
        <w:t>A</w:t>
      </w:r>
      <w:r w:rsidR="002E7AB6">
        <w:rPr>
          <w:rFonts w:ascii="Verdana" w:hAnsi="Verdana"/>
          <w:b/>
          <w:bCs/>
          <w:sz w:val="28"/>
          <w:szCs w:val="28"/>
        </w:rPr>
        <w:t>u</w:t>
      </w:r>
      <w:r w:rsidRPr="00D44C07">
        <w:rPr>
          <w:rFonts w:ascii="Verdana" w:hAnsi="Verdana"/>
          <w:b/>
          <w:bCs/>
          <w:sz w:val="28"/>
          <w:szCs w:val="28"/>
        </w:rPr>
        <w:t xml:space="preserve">teur Guus </w:t>
      </w:r>
      <w:proofErr w:type="spellStart"/>
      <w:r w:rsidRPr="00D44C07">
        <w:rPr>
          <w:rFonts w:ascii="Verdana" w:hAnsi="Verdana"/>
          <w:b/>
          <w:bCs/>
          <w:sz w:val="28"/>
          <w:szCs w:val="28"/>
        </w:rPr>
        <w:t>Hustinx</w:t>
      </w:r>
      <w:proofErr w:type="spellEnd"/>
      <w:r w:rsidRPr="00D44C07">
        <w:rPr>
          <w:rFonts w:ascii="Verdana" w:hAnsi="Verdana"/>
          <w:b/>
          <w:bCs/>
          <w:sz w:val="28"/>
          <w:szCs w:val="28"/>
        </w:rPr>
        <w:t xml:space="preserve"> en Anneke Durlinger van der Horst </w:t>
      </w:r>
    </w:p>
    <w:p w14:paraId="45FA1E12" w14:textId="77777777" w:rsidR="00D44C07" w:rsidRPr="00D44C07" w:rsidRDefault="00D44C07" w:rsidP="00D44C07">
      <w:pPr>
        <w:rPr>
          <w:rFonts w:ascii="Verdana" w:hAnsi="Verdana"/>
          <w:b/>
          <w:bCs/>
          <w:sz w:val="28"/>
          <w:szCs w:val="28"/>
        </w:rPr>
      </w:pPr>
      <w:r w:rsidRPr="00D44C07">
        <w:rPr>
          <w:rFonts w:ascii="Verdana" w:hAnsi="Verdana"/>
          <w:b/>
          <w:bCs/>
          <w:sz w:val="28"/>
          <w:szCs w:val="28"/>
        </w:rPr>
        <w:t xml:space="preserve">ISBN 9024416884   </w:t>
      </w:r>
    </w:p>
    <w:p w14:paraId="2760698A" w14:textId="77777777" w:rsidR="00D44C07" w:rsidRPr="00D44C07" w:rsidRDefault="00D44C07" w:rsidP="00D44C07">
      <w:pPr>
        <w:rPr>
          <w:rFonts w:ascii="Verdana" w:hAnsi="Verdana"/>
          <w:b/>
          <w:bCs/>
          <w:sz w:val="28"/>
          <w:szCs w:val="28"/>
        </w:rPr>
      </w:pPr>
      <w:r w:rsidRPr="00D44C07">
        <w:rPr>
          <w:rFonts w:ascii="Verdana" w:hAnsi="Verdana"/>
          <w:b/>
          <w:bCs/>
          <w:sz w:val="28"/>
          <w:szCs w:val="28"/>
        </w:rPr>
        <w:t>Jaartal 2005</w:t>
      </w:r>
    </w:p>
    <w:p w14:paraId="38BD942C" w14:textId="77777777" w:rsidR="00D44C07" w:rsidRPr="00D44C07" w:rsidRDefault="00D44C07" w:rsidP="00D44C07">
      <w:pPr>
        <w:rPr>
          <w:rFonts w:ascii="Verdana" w:hAnsi="Verdana"/>
          <w:b/>
          <w:bCs/>
          <w:sz w:val="28"/>
          <w:szCs w:val="28"/>
        </w:rPr>
      </w:pPr>
      <w:r w:rsidRPr="00D44C07">
        <w:rPr>
          <w:rFonts w:ascii="Verdana" w:hAnsi="Verdana"/>
          <w:b/>
          <w:bCs/>
          <w:sz w:val="28"/>
          <w:szCs w:val="28"/>
        </w:rPr>
        <w:t xml:space="preserve">Verslag: Frans-Jan Liefrink </w:t>
      </w:r>
    </w:p>
    <w:p w14:paraId="7CA2632A" w14:textId="77777777" w:rsidR="00D44C07" w:rsidRDefault="00D44C07" w:rsidP="00D44C07">
      <w:pPr>
        <w:rPr>
          <w:rFonts w:ascii="Verdana" w:hAnsi="Verdana"/>
          <w:sz w:val="28"/>
          <w:szCs w:val="28"/>
        </w:rPr>
      </w:pPr>
    </w:p>
    <w:p w14:paraId="73B28227" w14:textId="0380A4D0" w:rsidR="00D44C07" w:rsidRDefault="00D44C07" w:rsidP="00D44C07">
      <w:pPr>
        <w:rPr>
          <w:rFonts w:ascii="Verdana" w:hAnsi="Verdana"/>
          <w:sz w:val="28"/>
          <w:szCs w:val="28"/>
        </w:rPr>
      </w:pPr>
      <w:r w:rsidRPr="00D44C07">
        <w:rPr>
          <w:rFonts w:ascii="Verdana" w:hAnsi="Verdana"/>
          <w:sz w:val="28"/>
          <w:szCs w:val="28"/>
        </w:rPr>
        <w:t xml:space="preserve">Dit boek is een boek met theorie over het gebruik van </w:t>
      </w:r>
      <w:r w:rsidR="002E7AB6">
        <w:rPr>
          <w:rFonts w:ascii="Verdana" w:hAnsi="Verdana"/>
          <w:sz w:val="28"/>
          <w:szCs w:val="28"/>
        </w:rPr>
        <w:t>m</w:t>
      </w:r>
      <w:r w:rsidRPr="00D44C07">
        <w:rPr>
          <w:rFonts w:ascii="Verdana" w:hAnsi="Verdana"/>
          <w:sz w:val="28"/>
          <w:szCs w:val="28"/>
        </w:rPr>
        <w:t>e</w:t>
      </w:r>
      <w:r w:rsidR="002E7AB6">
        <w:rPr>
          <w:rFonts w:ascii="Verdana" w:hAnsi="Verdana"/>
          <w:sz w:val="28"/>
          <w:szCs w:val="28"/>
        </w:rPr>
        <w:t>ta</w:t>
      </w:r>
      <w:r w:rsidRPr="00D44C07">
        <w:rPr>
          <w:rFonts w:ascii="Verdana" w:hAnsi="Verdana"/>
          <w:sz w:val="28"/>
          <w:szCs w:val="28"/>
        </w:rPr>
        <w:t>programma’s, ontwikkel</w:t>
      </w:r>
      <w:r w:rsidR="002E7AB6">
        <w:rPr>
          <w:rFonts w:ascii="Verdana" w:hAnsi="Verdana"/>
          <w:sz w:val="28"/>
          <w:szCs w:val="28"/>
        </w:rPr>
        <w:t>d</w:t>
      </w:r>
      <w:r w:rsidRPr="00D44C07">
        <w:rPr>
          <w:rFonts w:ascii="Verdana" w:hAnsi="Verdana"/>
          <w:sz w:val="28"/>
          <w:szCs w:val="28"/>
        </w:rPr>
        <w:t xml:space="preserve"> vanuit het NLP gedachtengoed.  </w:t>
      </w:r>
      <w:r w:rsidR="002E7AB6">
        <w:rPr>
          <w:rFonts w:ascii="Verdana" w:hAnsi="Verdana"/>
          <w:sz w:val="28"/>
          <w:szCs w:val="28"/>
        </w:rPr>
        <w:t>M</w:t>
      </w:r>
      <w:r w:rsidRPr="00D44C07">
        <w:rPr>
          <w:rFonts w:ascii="Verdana" w:hAnsi="Verdana"/>
          <w:sz w:val="28"/>
          <w:szCs w:val="28"/>
        </w:rPr>
        <w:t>eta</w:t>
      </w:r>
      <w:r w:rsidR="002E7AB6">
        <w:rPr>
          <w:rFonts w:ascii="Verdana" w:hAnsi="Verdana"/>
          <w:sz w:val="28"/>
          <w:szCs w:val="28"/>
        </w:rPr>
        <w:t>p</w:t>
      </w:r>
      <w:r w:rsidRPr="00D44C07">
        <w:rPr>
          <w:rFonts w:ascii="Verdana" w:hAnsi="Verdana"/>
          <w:sz w:val="28"/>
          <w:szCs w:val="28"/>
        </w:rPr>
        <w:t>rogramma’s zijn com</w:t>
      </w:r>
      <w:r w:rsidR="002E7AB6">
        <w:rPr>
          <w:rFonts w:ascii="Verdana" w:hAnsi="Verdana"/>
          <w:sz w:val="28"/>
          <w:szCs w:val="28"/>
        </w:rPr>
        <w:t>m</w:t>
      </w:r>
      <w:r w:rsidRPr="00D44C07">
        <w:rPr>
          <w:rFonts w:ascii="Verdana" w:hAnsi="Verdana"/>
          <w:sz w:val="28"/>
          <w:szCs w:val="28"/>
        </w:rPr>
        <w:t xml:space="preserve">unicatiepatronen die mensen in bepaalde situaties gebruiken die onbewuste wordt ingezet. Het is een wijze van communiceren die aan de inhoud voorafgaat. </w:t>
      </w:r>
    </w:p>
    <w:p w14:paraId="5BEA28EF" w14:textId="6C0E0729" w:rsidR="00D44C07" w:rsidRPr="00D44C07" w:rsidRDefault="00D44C07" w:rsidP="00D44C07">
      <w:pPr>
        <w:rPr>
          <w:rFonts w:ascii="Verdana" w:hAnsi="Verdana"/>
          <w:sz w:val="28"/>
          <w:szCs w:val="28"/>
        </w:rPr>
      </w:pPr>
      <w:r w:rsidRPr="00D44C07">
        <w:rPr>
          <w:rFonts w:ascii="Verdana" w:hAnsi="Verdana"/>
          <w:sz w:val="28"/>
          <w:szCs w:val="28"/>
        </w:rPr>
        <w:t xml:space="preserve">In het boek staan veel verschillende metaprogramma’s beschreven. Een van de bekende tot de verbeelding sprekende programma is “het voldoet wel” en “het voldoet niet </w:t>
      </w:r>
      <w:proofErr w:type="gramStart"/>
      <w:r w:rsidRPr="00D44C07">
        <w:rPr>
          <w:rFonts w:ascii="Verdana" w:hAnsi="Verdana"/>
          <w:sz w:val="28"/>
          <w:szCs w:val="28"/>
        </w:rPr>
        <w:t>“ (</w:t>
      </w:r>
      <w:proofErr w:type="gramEnd"/>
      <w:r w:rsidRPr="00D44C07">
        <w:rPr>
          <w:rFonts w:ascii="Verdana" w:hAnsi="Verdana"/>
          <w:sz w:val="28"/>
          <w:szCs w:val="28"/>
        </w:rPr>
        <w:t xml:space="preserve">is het glas halfvol of halfleeg. Maar er zijn er veel meer. Gaan mensen uit van een interne of externe referentie? Denken ze in procedures of in opties?  Denken ze visueel, auditief of kinesthetisch? Enz. </w:t>
      </w:r>
    </w:p>
    <w:p w14:paraId="41314792" w14:textId="3E92EB60" w:rsidR="00D44C07" w:rsidRPr="00D44C07" w:rsidRDefault="00D44C07" w:rsidP="00D44C07">
      <w:pPr>
        <w:rPr>
          <w:rFonts w:ascii="Verdana" w:hAnsi="Verdana"/>
          <w:sz w:val="28"/>
          <w:szCs w:val="28"/>
        </w:rPr>
      </w:pPr>
      <w:r w:rsidRPr="00D44C07">
        <w:rPr>
          <w:rFonts w:ascii="Verdana" w:hAnsi="Verdana"/>
          <w:sz w:val="28"/>
          <w:szCs w:val="28"/>
        </w:rPr>
        <w:t xml:space="preserve">Het leuke van deze theorie is dat je, </w:t>
      </w:r>
      <w:r>
        <w:rPr>
          <w:rFonts w:ascii="Verdana" w:hAnsi="Verdana"/>
          <w:sz w:val="28"/>
          <w:szCs w:val="28"/>
        </w:rPr>
        <w:t>a</w:t>
      </w:r>
      <w:r w:rsidRPr="00D44C07">
        <w:rPr>
          <w:rFonts w:ascii="Verdana" w:hAnsi="Verdana"/>
          <w:sz w:val="28"/>
          <w:szCs w:val="28"/>
        </w:rPr>
        <w:t xml:space="preserve">ls je goed naar mensen luistert en kijkt en goed afstemt, je kan zien welke overheersende programma’s in een bepaalde situatie </w:t>
      </w:r>
      <w:r>
        <w:rPr>
          <w:rFonts w:ascii="Verdana" w:hAnsi="Verdana"/>
          <w:sz w:val="28"/>
          <w:szCs w:val="28"/>
        </w:rPr>
        <w:t>“</w:t>
      </w:r>
      <w:r w:rsidRPr="00D44C07">
        <w:rPr>
          <w:rFonts w:ascii="Verdana" w:hAnsi="Verdana"/>
          <w:sz w:val="28"/>
          <w:szCs w:val="28"/>
        </w:rPr>
        <w:t>aanstaan</w:t>
      </w:r>
      <w:r>
        <w:rPr>
          <w:rFonts w:ascii="Verdana" w:hAnsi="Verdana"/>
          <w:sz w:val="28"/>
          <w:szCs w:val="28"/>
        </w:rPr>
        <w:t>”</w:t>
      </w:r>
      <w:r w:rsidRPr="00D44C07">
        <w:rPr>
          <w:rFonts w:ascii="Verdana" w:hAnsi="Verdana"/>
          <w:sz w:val="28"/>
          <w:szCs w:val="28"/>
        </w:rPr>
        <w:t xml:space="preserve">. Metaprogramma’s zijn vaak ook non-verbaal zichtbaar. </w:t>
      </w:r>
    </w:p>
    <w:p w14:paraId="1A93715A" w14:textId="77777777" w:rsidR="00D44C07" w:rsidRPr="00D44C07" w:rsidRDefault="00D44C07" w:rsidP="00D44C07">
      <w:pPr>
        <w:rPr>
          <w:rFonts w:ascii="Verdana" w:hAnsi="Verdana"/>
          <w:sz w:val="28"/>
          <w:szCs w:val="28"/>
        </w:rPr>
      </w:pPr>
      <w:r w:rsidRPr="00D44C07">
        <w:rPr>
          <w:rFonts w:ascii="Verdana" w:hAnsi="Verdana"/>
          <w:sz w:val="28"/>
          <w:szCs w:val="28"/>
        </w:rPr>
        <w:t xml:space="preserve">Dit heeft voor het geven van training voordelen. Het helpt om als trainer beter af te stemmen op de deelnemers. Dit kan door de eigen communicatie af te stemmen op het metaprogramma van de trainee. Of om hier non-verbaal op af te stemmen. Dit vergroot de kans op een goed rapport. </w:t>
      </w:r>
    </w:p>
    <w:p w14:paraId="25703DD9" w14:textId="032DECFB" w:rsidR="00D44C07" w:rsidRPr="00D44C07" w:rsidRDefault="00D44C07" w:rsidP="00D44C07">
      <w:pPr>
        <w:rPr>
          <w:rFonts w:ascii="Verdana" w:hAnsi="Verdana"/>
          <w:sz w:val="28"/>
          <w:szCs w:val="28"/>
        </w:rPr>
      </w:pPr>
      <w:r w:rsidRPr="00D44C07">
        <w:rPr>
          <w:rFonts w:ascii="Verdana" w:hAnsi="Verdana"/>
          <w:sz w:val="28"/>
          <w:szCs w:val="28"/>
        </w:rPr>
        <w:t>Het boek geeft een vragenlijst om de metaprogramma’s goed op te kunnen sporen. Belangrijk is om erbij te vermelden is dat het niet pretendeert een karakterbeschrijving te geven van een persoonlijkhei</w:t>
      </w:r>
      <w:r w:rsidR="000076DE">
        <w:rPr>
          <w:rFonts w:ascii="Verdana" w:hAnsi="Verdana"/>
          <w:sz w:val="28"/>
          <w:szCs w:val="28"/>
        </w:rPr>
        <w:t>d</w:t>
      </w:r>
      <w:r w:rsidRPr="00D44C07">
        <w:rPr>
          <w:rFonts w:ascii="Verdana" w:hAnsi="Verdana"/>
          <w:sz w:val="28"/>
          <w:szCs w:val="28"/>
        </w:rPr>
        <w:t>.</w:t>
      </w:r>
      <w:r w:rsidR="000076DE">
        <w:rPr>
          <w:rFonts w:ascii="Verdana" w:hAnsi="Verdana"/>
          <w:sz w:val="28"/>
          <w:szCs w:val="28"/>
        </w:rPr>
        <w:t xml:space="preserve"> </w:t>
      </w:r>
      <w:r w:rsidRPr="00D44C07">
        <w:rPr>
          <w:rFonts w:ascii="Verdana" w:hAnsi="Verdana"/>
          <w:sz w:val="28"/>
          <w:szCs w:val="28"/>
        </w:rPr>
        <w:t xml:space="preserve">Maar juist steeds te kijken naar hoe iemand in </w:t>
      </w:r>
      <w:r w:rsidRPr="00D44C07">
        <w:rPr>
          <w:rFonts w:ascii="Verdana" w:hAnsi="Verdana"/>
          <w:sz w:val="28"/>
          <w:szCs w:val="28"/>
        </w:rPr>
        <w:lastRenderedPageBreak/>
        <w:t xml:space="preserve">zijn context communiceert. In verschillende situaties gedragen mensen zich vaak anders. Dit betekent dat in verschillende situaties vaak andere metaprogramma’s dominant worden.  </w:t>
      </w:r>
    </w:p>
    <w:p w14:paraId="71324525" w14:textId="77777777" w:rsidR="00D44C07" w:rsidRDefault="00D44C07" w:rsidP="00D44C07">
      <w:pPr>
        <w:rPr>
          <w:rFonts w:ascii="Verdana" w:hAnsi="Verdana"/>
          <w:sz w:val="28"/>
          <w:szCs w:val="28"/>
        </w:rPr>
      </w:pPr>
      <w:r w:rsidRPr="00D44C07">
        <w:rPr>
          <w:rFonts w:ascii="Verdana" w:hAnsi="Verdana"/>
          <w:sz w:val="28"/>
          <w:szCs w:val="28"/>
        </w:rPr>
        <w:t xml:space="preserve">Ik vond het een zeer verrijkende theorie. In de </w:t>
      </w:r>
      <w:proofErr w:type="gramStart"/>
      <w:r w:rsidRPr="00D44C07">
        <w:rPr>
          <w:rFonts w:ascii="Verdana" w:hAnsi="Verdana"/>
          <w:sz w:val="28"/>
          <w:szCs w:val="28"/>
        </w:rPr>
        <w:t>NLP masters</w:t>
      </w:r>
      <w:proofErr w:type="gramEnd"/>
      <w:r w:rsidRPr="00D44C07">
        <w:rPr>
          <w:rFonts w:ascii="Verdana" w:hAnsi="Verdana"/>
          <w:sz w:val="28"/>
          <w:szCs w:val="28"/>
        </w:rPr>
        <w:t xml:space="preserve"> opleiding hebben we hier ook oefeningen mee gedaan. Het scannen van lichaamstaal en deze verbinden aan een metaprogramma en deze vervolgens te spiegelen om rapport te versterken. Het mooie is dat ik hier ook gebruik van maak </w:t>
      </w:r>
      <w:r>
        <w:rPr>
          <w:rFonts w:ascii="Verdana" w:hAnsi="Verdana"/>
          <w:sz w:val="28"/>
          <w:szCs w:val="28"/>
        </w:rPr>
        <w:t xml:space="preserve">bij </w:t>
      </w:r>
      <w:r w:rsidRPr="00D44C07">
        <w:rPr>
          <w:rFonts w:ascii="Verdana" w:hAnsi="Verdana"/>
          <w:sz w:val="28"/>
          <w:szCs w:val="28"/>
        </w:rPr>
        <w:t xml:space="preserve">de interventies die we oefenen in mijn trainingen in De-escalerend werken. </w:t>
      </w:r>
    </w:p>
    <w:p w14:paraId="5E01717E" w14:textId="1DF79217" w:rsidR="00D44C07" w:rsidRPr="00D44C07" w:rsidRDefault="00D44C07" w:rsidP="00D44C07">
      <w:pPr>
        <w:rPr>
          <w:rFonts w:ascii="Verdana" w:hAnsi="Verdana"/>
          <w:sz w:val="28"/>
          <w:szCs w:val="28"/>
        </w:rPr>
      </w:pPr>
      <w:r>
        <w:rPr>
          <w:rFonts w:ascii="Verdana" w:hAnsi="Verdana"/>
          <w:sz w:val="28"/>
          <w:szCs w:val="28"/>
        </w:rPr>
        <w:t xml:space="preserve">En als trainer zet ik het ook in om goed op deelnemers af te stemmen. Vooral bij het geven van effectieve reflecties en het stellen van vragen is het nuttig. </w:t>
      </w:r>
      <w:r w:rsidRPr="00D44C07">
        <w:rPr>
          <w:rFonts w:ascii="Verdana" w:hAnsi="Verdana"/>
          <w:sz w:val="28"/>
          <w:szCs w:val="28"/>
        </w:rPr>
        <w:t xml:space="preserve">   </w:t>
      </w:r>
    </w:p>
    <w:p w14:paraId="786BC96F" w14:textId="77777777" w:rsidR="00D44C07" w:rsidRPr="00D44C07" w:rsidRDefault="00D44C07" w:rsidP="00D44C07">
      <w:pPr>
        <w:rPr>
          <w:rFonts w:ascii="Verdana" w:hAnsi="Verdana"/>
          <w:sz w:val="28"/>
          <w:szCs w:val="28"/>
        </w:rPr>
      </w:pPr>
    </w:p>
    <w:p w14:paraId="5A1B9F48" w14:textId="77777777" w:rsidR="00D44C07" w:rsidRPr="00D44C07" w:rsidRDefault="00D44C07" w:rsidP="00D44C07">
      <w:pPr>
        <w:rPr>
          <w:rFonts w:ascii="Verdana" w:hAnsi="Verdana"/>
          <w:sz w:val="28"/>
          <w:szCs w:val="28"/>
        </w:rPr>
      </w:pPr>
    </w:p>
    <w:p w14:paraId="620D597D" w14:textId="77777777" w:rsidR="00A35195" w:rsidRPr="00D44C07" w:rsidRDefault="00A35195">
      <w:pPr>
        <w:rPr>
          <w:rFonts w:ascii="Verdana" w:hAnsi="Verdana"/>
          <w:sz w:val="28"/>
          <w:szCs w:val="28"/>
        </w:rPr>
      </w:pPr>
    </w:p>
    <w:sectPr w:rsidR="00A35195" w:rsidRPr="00D44C07" w:rsidSect="00D44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C07"/>
    <w:rsid w:val="000076DE"/>
    <w:rsid w:val="00134D6B"/>
    <w:rsid w:val="002E2E8D"/>
    <w:rsid w:val="002E7AB6"/>
    <w:rsid w:val="0074641A"/>
    <w:rsid w:val="00A35195"/>
    <w:rsid w:val="00BD599B"/>
    <w:rsid w:val="00CD2E02"/>
    <w:rsid w:val="00D44C07"/>
    <w:rsid w:val="00DB0365"/>
    <w:rsid w:val="00EB3B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0797"/>
  <w15:chartTrackingRefBased/>
  <w15:docId w15:val="{4D62BB06-692D-4577-8A50-5B2DC51B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4C07"/>
  </w:style>
  <w:style w:type="paragraph" w:styleId="Kop1">
    <w:name w:val="heading 1"/>
    <w:basedOn w:val="Standaard"/>
    <w:next w:val="Standaard"/>
    <w:link w:val="Kop1Char"/>
    <w:uiPriority w:val="9"/>
    <w:qFormat/>
    <w:rsid w:val="00D44C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44C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44C0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44C0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44C0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44C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4C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4C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4C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4C0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44C0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44C0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44C0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44C0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44C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4C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4C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4C07"/>
    <w:rPr>
      <w:rFonts w:eastAsiaTheme="majorEastAsia" w:cstheme="majorBidi"/>
      <w:color w:val="272727" w:themeColor="text1" w:themeTint="D8"/>
    </w:rPr>
  </w:style>
  <w:style w:type="paragraph" w:styleId="Titel">
    <w:name w:val="Title"/>
    <w:basedOn w:val="Standaard"/>
    <w:next w:val="Standaard"/>
    <w:link w:val="TitelChar"/>
    <w:uiPriority w:val="10"/>
    <w:qFormat/>
    <w:rsid w:val="00D44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4C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4C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4C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4C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4C07"/>
    <w:rPr>
      <w:i/>
      <w:iCs/>
      <w:color w:val="404040" w:themeColor="text1" w:themeTint="BF"/>
    </w:rPr>
  </w:style>
  <w:style w:type="paragraph" w:styleId="Lijstalinea">
    <w:name w:val="List Paragraph"/>
    <w:basedOn w:val="Standaard"/>
    <w:uiPriority w:val="34"/>
    <w:qFormat/>
    <w:rsid w:val="00D44C07"/>
    <w:pPr>
      <w:ind w:left="720"/>
      <w:contextualSpacing/>
    </w:pPr>
  </w:style>
  <w:style w:type="character" w:styleId="Intensievebenadrukking">
    <w:name w:val="Intense Emphasis"/>
    <w:basedOn w:val="Standaardalinea-lettertype"/>
    <w:uiPriority w:val="21"/>
    <w:qFormat/>
    <w:rsid w:val="00D44C07"/>
    <w:rPr>
      <w:i/>
      <w:iCs/>
      <w:color w:val="2F5496" w:themeColor="accent1" w:themeShade="BF"/>
    </w:rPr>
  </w:style>
  <w:style w:type="paragraph" w:styleId="Duidelijkcitaat">
    <w:name w:val="Intense Quote"/>
    <w:basedOn w:val="Standaard"/>
    <w:next w:val="Standaard"/>
    <w:link w:val="DuidelijkcitaatChar"/>
    <w:uiPriority w:val="30"/>
    <w:qFormat/>
    <w:rsid w:val="00D44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44C07"/>
    <w:rPr>
      <w:i/>
      <w:iCs/>
      <w:color w:val="2F5496" w:themeColor="accent1" w:themeShade="BF"/>
    </w:rPr>
  </w:style>
  <w:style w:type="character" w:styleId="Intensieveverwijzing">
    <w:name w:val="Intense Reference"/>
    <w:basedOn w:val="Standaardalinea-lettertype"/>
    <w:uiPriority w:val="32"/>
    <w:qFormat/>
    <w:rsid w:val="00D44C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380</Words>
  <Characters>1969</Characters>
  <Application>Microsoft Office Word</Application>
  <DocSecurity>0</DocSecurity>
  <Lines>48</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Frans-Jan Liefrink</dc:creator>
  <cp:keywords/>
  <dc:description/>
  <cp:lastModifiedBy>Marcel Groenendijk</cp:lastModifiedBy>
  <cp:revision>3</cp:revision>
  <dcterms:created xsi:type="dcterms:W3CDTF">2026-08-11T06:01:00Z</dcterms:created>
  <dcterms:modified xsi:type="dcterms:W3CDTF">2026-08-11T06:27:00Z</dcterms:modified>
</cp:coreProperties>
</file>